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Style w:val="Strk"/>
          <w:rFonts w:ascii="Helvetica" w:hAnsi="Helvetica" w:cs="Helvetica"/>
          <w:color w:val="141412"/>
        </w:rPr>
        <w:t>§ 3. Generalforsamlingen: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A. Generalforsamlingen er foreningens højeste myndighed og afholdes én gang årligt </w:t>
      </w:r>
      <w:r w:rsidRPr="00564CBF">
        <w:rPr>
          <w:rFonts w:ascii="Helvetica" w:hAnsi="Helvetica" w:cs="Helvetica"/>
          <w:color w:val="141412"/>
          <w:highlight w:val="magenta"/>
        </w:rPr>
        <w:t>i inden udgangen af august.</w:t>
      </w:r>
      <w:r>
        <w:rPr>
          <w:rFonts w:ascii="Helvetica" w:hAnsi="Helvetica" w:cs="Helvetica"/>
          <w:color w:val="141412"/>
        </w:rPr>
        <w:t xml:space="preserve"> </w:t>
      </w:r>
      <w:r w:rsidRPr="00564CBF">
        <w:rPr>
          <w:rFonts w:ascii="Helvetica" w:hAnsi="Helvetica" w:cs="Helvetica"/>
          <w:color w:val="FF0000"/>
        </w:rPr>
        <w:t>(</w:t>
      </w:r>
      <w:proofErr w:type="gramStart"/>
      <w:r w:rsidRPr="00564CBF">
        <w:rPr>
          <w:rFonts w:ascii="Helvetica" w:hAnsi="Helvetica" w:cs="Helvetica"/>
          <w:color w:val="FF0000"/>
        </w:rPr>
        <w:t>ændres</w:t>
      </w:r>
      <w:proofErr w:type="gramEnd"/>
      <w:r w:rsidRPr="00564CBF">
        <w:rPr>
          <w:rFonts w:ascii="Helvetica" w:hAnsi="Helvetica" w:cs="Helvetica"/>
          <w:color w:val="FF0000"/>
        </w:rPr>
        <w:t xml:space="preserve"> til inden udgangen af april) </w:t>
      </w:r>
      <w:r>
        <w:rPr>
          <w:rFonts w:ascii="Helvetica" w:hAnsi="Helvetica" w:cs="Helvetica"/>
          <w:color w:val="141412"/>
        </w:rPr>
        <w:t>Den skal på betryggende måde indkaldes med mindst 1 måneds varsel. Generalforsamlingen er beslutningsdygtig uanset det fremmødte antal medlemmer. Det reviderede regnskab skal offentliggøres på hjemmesiden senest 1 uge før generalforsamlingen.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B. Evt. forslag, der ønskes behandlet på generalforsamlingen, skal være formanden i hænde senest 14 dage før generalforsamlingen.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C. Der kan stemmes ved personligt fremmøde, men stemmeret har kun de medlemmer, der ikke er i restance. Der kan ligeledes stemmes ved fuldmagt.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D. Der kan stemmes ved fuldmagt. De skal være bestyrelsen i hænde senest ved generalforsamlingens start, for at kontrollere deres gyldighed (se §3 </w:t>
      </w:r>
      <w:proofErr w:type="spellStart"/>
      <w:r>
        <w:rPr>
          <w:rFonts w:ascii="Helvetica" w:hAnsi="Helvetica" w:cs="Helvetica"/>
          <w:color w:val="141412"/>
        </w:rPr>
        <w:t>stk</w:t>
      </w:r>
      <w:proofErr w:type="spellEnd"/>
      <w:r>
        <w:rPr>
          <w:rFonts w:ascii="Helvetica" w:hAnsi="Helvetica" w:cs="Helvetica"/>
          <w:color w:val="141412"/>
        </w:rPr>
        <w:t xml:space="preserve"> C. gældende både for den der udsteder fuldmagten, og den der har fået den overdraget).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E. Ekstraordinær generalforsamling kan afholdes så ofte, bestyrelsen finder det nødvendigt, eller når mindst 1/3 af medlemmerne skriftligt anmoder bestyrelsen herom. Ved indkaldelsen af en ekstraordinær generalforsamling skal der foreligge en dagsorden, </w:t>
      </w:r>
      <w:r w:rsidRPr="00564CBF">
        <w:rPr>
          <w:rFonts w:ascii="Helvetica" w:hAnsi="Helvetica" w:cs="Helvetica"/>
          <w:color w:val="C00000"/>
        </w:rPr>
        <w:t>og det skal ske med mindst 14 dages varsel</w:t>
      </w:r>
      <w:r>
        <w:rPr>
          <w:rFonts w:ascii="Helvetica" w:hAnsi="Helvetica" w:cs="Helvetica"/>
          <w:color w:val="141412"/>
        </w:rPr>
        <w:t>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F. Afgørelser træffes ved simpelt flertal.</w:t>
      </w:r>
    </w:p>
    <w:p w:rsidR="00564CBF" w:rsidRDefault="00564CBF" w:rsidP="00564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G. Ved vedtægtsændringer kræves 2/3 flertal af de tilstedeværende, eller simpelt flertal ved en</w:t>
      </w:r>
      <w:bookmarkStart w:id="0" w:name="_GoBack"/>
      <w:bookmarkEnd w:id="0"/>
      <w:r w:rsidRPr="00564CBF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141412"/>
        </w:rPr>
        <w:t>ekstraordinær generalforsamling.</w:t>
      </w:r>
    </w:p>
    <w:p w:rsidR="00AA4EF4" w:rsidRDefault="00AA4EF4"/>
    <w:sectPr w:rsidR="00AA4E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BF"/>
    <w:rsid w:val="00564CBF"/>
    <w:rsid w:val="00AA4EF4"/>
    <w:rsid w:val="00D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79B9-DF81-49A1-A665-2B94E76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6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2</cp:revision>
  <dcterms:created xsi:type="dcterms:W3CDTF">2023-01-30T15:23:00Z</dcterms:created>
  <dcterms:modified xsi:type="dcterms:W3CDTF">2023-02-03T13:33:00Z</dcterms:modified>
</cp:coreProperties>
</file>